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D6C" w:rsidRDefault="00D74D6C" w:rsidP="00D74D6C">
      <w:pPr>
        <w:spacing w:line="360" w:lineRule="auto"/>
        <w:jc w:val="both"/>
        <w:rPr>
          <w:sz w:val="24"/>
        </w:rPr>
      </w:pPr>
      <w:r>
        <w:t xml:space="preserve">. </w:t>
      </w:r>
      <w:r>
        <w:rPr>
          <w:noProof/>
        </w:rPr>
        <w:drawing>
          <wp:anchor distT="0" distB="0" distL="114300" distR="114300" simplePos="0" relativeHeight="251660288" behindDoc="0" locked="1" layoutInCell="0" allowOverlap="1">
            <wp:simplePos x="0" y="0"/>
            <wp:positionH relativeFrom="column">
              <wp:posOffset>745490</wp:posOffset>
            </wp:positionH>
            <wp:positionV relativeFrom="paragraph">
              <wp:posOffset>-443230</wp:posOffset>
            </wp:positionV>
            <wp:extent cx="431800" cy="474345"/>
            <wp:effectExtent l="19050" t="0" r="6350" b="0"/>
            <wp:wrapTopAndBottom/>
            <wp:docPr id="2" name="Obraz 2" descr="ORZ-B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Z-BIAL"/>
                    <pic:cNvPicPr>
                      <a:picLocks noChangeAspect="1" noChangeArrowheads="1"/>
                    </pic:cNvPicPr>
                  </pic:nvPicPr>
                  <pic:blipFill>
                    <a:blip r:embed="rId5" cstate="print">
                      <a:grayscl/>
                      <a:biLevel thresh="50000"/>
                    </a:blip>
                    <a:srcRect/>
                    <a:stretch>
                      <a:fillRect/>
                    </a:stretch>
                  </pic:blipFill>
                  <pic:spPr bwMode="auto">
                    <a:xfrm>
                      <a:off x="0" y="0"/>
                      <a:ext cx="431800" cy="474345"/>
                    </a:xfrm>
                    <a:prstGeom prst="rect">
                      <a:avLst/>
                    </a:prstGeom>
                    <a:noFill/>
                    <a:ln w="9525">
                      <a:noFill/>
                      <a:miter lim="800000"/>
                      <a:headEnd/>
                      <a:tailEnd/>
                    </a:ln>
                  </pic:spPr>
                </pic:pic>
              </a:graphicData>
            </a:graphic>
          </wp:anchor>
        </w:drawing>
      </w:r>
      <w:r>
        <w:rPr>
          <w:noProof/>
        </w:rPr>
        <w:pict>
          <v:shapetype id="_x0000_t202" coordsize="21600,21600" o:spt="202" path="m,l,21600r21600,l21600,xe">
            <v:stroke joinstyle="miter"/>
            <v:path gradientshapeok="t" o:connecttype="rect"/>
          </v:shapetype>
          <v:shape id="_x0000_s1027" type="#_x0000_t202" style="position:absolute;left:0;text-align:left;margin-left:-34.9pt;margin-top:8.05pt;width:223.2pt;height:50.4pt;z-index:251661312;mso-position-horizontal-relative:text;mso-position-vertical-relative:text" o:allowincell="f" stroked="f">
            <v:textbox style="mso-next-textbox:#_x0000_s1027">
              <w:txbxContent>
                <w:p w:rsidR="00D74D6C" w:rsidRDefault="00D74D6C" w:rsidP="00D74D6C">
                  <w:pPr>
                    <w:jc w:val="center"/>
                    <w:rPr>
                      <w:b/>
                      <w:sz w:val="22"/>
                    </w:rPr>
                  </w:pPr>
                  <w:r>
                    <w:rPr>
                      <w:b/>
                      <w:sz w:val="22"/>
                    </w:rPr>
                    <w:t>KOMENDA  POWIATOWA</w:t>
                  </w:r>
                </w:p>
                <w:p w:rsidR="00D74D6C" w:rsidRDefault="00D74D6C" w:rsidP="00D74D6C">
                  <w:pPr>
                    <w:pStyle w:val="Nagwek2"/>
                    <w:rPr>
                      <w:sz w:val="22"/>
                    </w:rPr>
                  </w:pPr>
                  <w:r>
                    <w:rPr>
                      <w:sz w:val="22"/>
                    </w:rPr>
                    <w:t>PAŃSTWOWEJ STRAŻY POŻARNEJ</w:t>
                  </w:r>
                </w:p>
                <w:p w:rsidR="00D74D6C" w:rsidRDefault="00D74D6C" w:rsidP="00D74D6C">
                  <w:pPr>
                    <w:jc w:val="center"/>
                    <w:rPr>
                      <w:b/>
                      <w:sz w:val="22"/>
                    </w:rPr>
                  </w:pPr>
                  <w:r>
                    <w:rPr>
                      <w:b/>
                      <w:sz w:val="22"/>
                    </w:rPr>
                    <w:t>w Hajnówce, woj. podlaskie</w:t>
                  </w:r>
                </w:p>
                <w:p w:rsidR="00D74D6C" w:rsidRDefault="00D74D6C" w:rsidP="00D74D6C">
                  <w:pPr>
                    <w:jc w:val="center"/>
                    <w:rPr>
                      <w:b/>
                    </w:rPr>
                  </w:pPr>
                </w:p>
                <w:p w:rsidR="00D74D6C" w:rsidRDefault="00D74D6C" w:rsidP="00D74D6C">
                  <w:pPr>
                    <w:jc w:val="center"/>
                    <w:rPr>
                      <w:b/>
                    </w:rPr>
                  </w:pPr>
                </w:p>
                <w:p w:rsidR="00D74D6C" w:rsidRDefault="00D74D6C" w:rsidP="00D74D6C">
                  <w:pPr>
                    <w:jc w:val="center"/>
                    <w:rPr>
                      <w:b/>
                    </w:rPr>
                  </w:pPr>
                </w:p>
                <w:p w:rsidR="00D74D6C" w:rsidRDefault="00D74D6C" w:rsidP="00D74D6C">
                  <w:pPr>
                    <w:jc w:val="center"/>
                    <w:rPr>
                      <w:b/>
                    </w:rPr>
                  </w:pPr>
                </w:p>
                <w:p w:rsidR="00D74D6C" w:rsidRDefault="00D74D6C" w:rsidP="00D74D6C">
                  <w:pPr>
                    <w:jc w:val="center"/>
                    <w:rPr>
                      <w:b/>
                    </w:rPr>
                  </w:pPr>
                </w:p>
                <w:p w:rsidR="00D74D6C" w:rsidRDefault="00D74D6C" w:rsidP="00D74D6C">
                  <w:pPr>
                    <w:jc w:val="center"/>
                    <w:rPr>
                      <w:b/>
                    </w:rPr>
                  </w:pPr>
                </w:p>
                <w:p w:rsidR="00D74D6C" w:rsidRDefault="00D74D6C" w:rsidP="00D74D6C">
                  <w:pPr>
                    <w:jc w:val="center"/>
                    <w:rPr>
                      <w:b/>
                    </w:rPr>
                  </w:pPr>
                </w:p>
                <w:p w:rsidR="00D74D6C" w:rsidRDefault="00D74D6C" w:rsidP="00D74D6C">
                  <w:pPr>
                    <w:jc w:val="center"/>
                  </w:pPr>
                </w:p>
              </w:txbxContent>
            </v:textbox>
            <w10:anchorlock/>
          </v:shape>
        </w:pict>
      </w:r>
      <w:r>
        <w:tab/>
      </w:r>
      <w:r>
        <w:tab/>
      </w:r>
      <w:r>
        <w:tab/>
      </w:r>
      <w:r>
        <w:tab/>
      </w:r>
      <w:r>
        <w:tab/>
      </w:r>
      <w:r>
        <w:tab/>
      </w:r>
      <w:r>
        <w:tab/>
      </w:r>
      <w:r>
        <w:tab/>
      </w:r>
      <w:r>
        <w:rPr>
          <w:sz w:val="24"/>
        </w:rPr>
        <w:t xml:space="preserve"> Hajnówka, dnia 23 stycznia 2013 r.</w:t>
      </w:r>
    </w:p>
    <w:p w:rsidR="00D74D6C" w:rsidRDefault="00D74D6C" w:rsidP="00D74D6C">
      <w:pPr>
        <w:pStyle w:val="Tekstpodstawowy"/>
        <w:ind w:left="6372"/>
      </w:pPr>
    </w:p>
    <w:p w:rsidR="00D74D6C" w:rsidRDefault="00D74D6C" w:rsidP="00D74D6C">
      <w:pPr>
        <w:pStyle w:val="Tekstpodstawowy"/>
      </w:pPr>
    </w:p>
    <w:p w:rsidR="00D74D6C" w:rsidRDefault="00D74D6C" w:rsidP="00D74D6C">
      <w:pPr>
        <w:pStyle w:val="Tekstpodstawowy"/>
        <w:spacing w:line="360" w:lineRule="auto"/>
        <w:rPr>
          <w:b/>
        </w:rPr>
      </w:pPr>
    </w:p>
    <w:p w:rsidR="00D74D6C" w:rsidRDefault="00D74D6C" w:rsidP="00D74D6C">
      <w:pPr>
        <w:pStyle w:val="Tekstpodstawowy"/>
        <w:spacing w:line="360" w:lineRule="auto"/>
        <w:rPr>
          <w:b/>
        </w:rPr>
      </w:pPr>
    </w:p>
    <w:p w:rsidR="00D74D6C" w:rsidRDefault="00D74D6C" w:rsidP="00D74D6C">
      <w:pPr>
        <w:pStyle w:val="Tekstpodstawowy"/>
        <w:spacing w:line="360" w:lineRule="auto"/>
        <w:rPr>
          <w:b/>
        </w:rPr>
      </w:pPr>
    </w:p>
    <w:p w:rsidR="00D74D6C" w:rsidRDefault="00D74D6C" w:rsidP="00D74D6C">
      <w:pPr>
        <w:pStyle w:val="Tekstpodstawowy"/>
        <w:spacing w:line="360" w:lineRule="auto"/>
        <w:rPr>
          <w:b/>
        </w:rPr>
      </w:pPr>
      <w:r>
        <w:rPr>
          <w:b/>
        </w:rPr>
        <w:t>PO.0761.2.2013.GB.PR</w:t>
      </w:r>
      <w:r>
        <w:rPr>
          <w:b/>
        </w:rPr>
        <w:tab/>
      </w:r>
      <w:r>
        <w:rPr>
          <w:b/>
        </w:rPr>
        <w:tab/>
      </w:r>
      <w:r>
        <w:rPr>
          <w:b/>
        </w:rPr>
        <w:tab/>
      </w:r>
      <w:r>
        <w:rPr>
          <w:b/>
        </w:rPr>
        <w:tab/>
      </w:r>
      <w:r>
        <w:rPr>
          <w:b/>
        </w:rPr>
        <w:tab/>
        <w:t>Pan</w:t>
      </w:r>
    </w:p>
    <w:p w:rsidR="00D74D6C" w:rsidRDefault="00D74D6C" w:rsidP="00D74D6C">
      <w:pPr>
        <w:pStyle w:val="Tekstpodstawowy"/>
        <w:spacing w:line="360" w:lineRule="auto"/>
        <w:ind w:left="4956" w:firstLine="708"/>
        <w:rPr>
          <w:b/>
        </w:rPr>
      </w:pPr>
      <w:r>
        <w:rPr>
          <w:b/>
        </w:rPr>
        <w:t>Włodzimierz PIETROCZUK</w:t>
      </w:r>
    </w:p>
    <w:p w:rsidR="00D74D6C" w:rsidRDefault="00D74D6C" w:rsidP="00D74D6C">
      <w:pPr>
        <w:pStyle w:val="Tekstpodstawowy"/>
        <w:spacing w:line="360" w:lineRule="auto"/>
        <w:ind w:left="4956" w:firstLine="708"/>
        <w:rPr>
          <w:b/>
        </w:rPr>
      </w:pPr>
      <w:r>
        <w:rPr>
          <w:b/>
        </w:rPr>
        <w:t>Starosta Powiatu Hajnowskiego</w:t>
      </w:r>
    </w:p>
    <w:p w:rsidR="00D74D6C" w:rsidRDefault="00D74D6C" w:rsidP="00D74D6C">
      <w:pPr>
        <w:pStyle w:val="Tekstpodstawowy"/>
        <w:spacing w:line="360" w:lineRule="auto"/>
        <w:ind w:firstLine="708"/>
      </w:pPr>
    </w:p>
    <w:p w:rsidR="00D74D6C" w:rsidRDefault="00D74D6C" w:rsidP="00D74D6C">
      <w:pPr>
        <w:pStyle w:val="Tekstpodstawowy"/>
        <w:spacing w:line="360" w:lineRule="auto"/>
        <w:ind w:firstLine="426"/>
      </w:pPr>
      <w:r>
        <w:t xml:space="preserve">W odpowiedzi na pismo ZK.5510.1.2013 z dnia 10.01.2013r. dotyczące przedstawiania informacji o realizacji Powiatowego Programu Zapobiegania Przestępczości oraz Ochrony Obywateli i Porządku Publicznego za 2012r. poniżej przesyłam informację w zakresie moich kompetencji. </w:t>
      </w:r>
    </w:p>
    <w:p w:rsidR="00D74D6C" w:rsidRDefault="00D74D6C" w:rsidP="00D74D6C">
      <w:pPr>
        <w:pStyle w:val="Tekstpodstawowy"/>
        <w:spacing w:line="360" w:lineRule="auto"/>
        <w:ind w:firstLine="708"/>
        <w:rPr>
          <w:b/>
        </w:rPr>
      </w:pPr>
    </w:p>
    <w:p w:rsidR="00D74D6C" w:rsidRPr="008F4C14" w:rsidRDefault="00D74D6C" w:rsidP="00D74D6C">
      <w:pPr>
        <w:pStyle w:val="Tekstpodstawowy"/>
        <w:spacing w:line="360" w:lineRule="auto"/>
        <w:ind w:firstLine="708"/>
        <w:rPr>
          <w:b/>
          <w:color w:val="000000"/>
        </w:rPr>
      </w:pPr>
      <w:r w:rsidRPr="008F4C14">
        <w:rPr>
          <w:b/>
          <w:color w:val="000000"/>
        </w:rPr>
        <w:t>W zakresie harmonogramu działań i przedsięwzięć:</w:t>
      </w:r>
    </w:p>
    <w:p w:rsidR="00D74D6C" w:rsidRPr="004B37B7" w:rsidRDefault="00D74D6C" w:rsidP="00D74D6C">
      <w:pPr>
        <w:pStyle w:val="Tekstpodstawowy"/>
        <w:tabs>
          <w:tab w:val="num" w:pos="-993"/>
        </w:tabs>
        <w:spacing w:line="360" w:lineRule="auto"/>
        <w:ind w:left="426" w:hanging="426"/>
        <w:rPr>
          <w:szCs w:val="24"/>
        </w:rPr>
      </w:pPr>
      <w:r w:rsidRPr="004B37B7">
        <w:rPr>
          <w:szCs w:val="24"/>
        </w:rPr>
        <w:t xml:space="preserve">Ad. pkt. 2. </w:t>
      </w:r>
      <w:r w:rsidRPr="004B37B7">
        <w:t xml:space="preserve">Działalność prewencyjno – wychowawcza – Prowadzenie pogadanek wśród dzieci i młodzieży w wieku przedszkolnym i szkolnym. </w:t>
      </w:r>
    </w:p>
    <w:p w:rsidR="00D74D6C" w:rsidRPr="004B37B7" w:rsidRDefault="00D74D6C" w:rsidP="00D74D6C">
      <w:pPr>
        <w:pStyle w:val="Tekstpodstawowy"/>
        <w:spacing w:line="360" w:lineRule="auto"/>
        <w:ind w:firstLine="426"/>
        <w:rPr>
          <w:szCs w:val="24"/>
        </w:rPr>
      </w:pPr>
      <w:r w:rsidRPr="004B37B7">
        <w:t xml:space="preserve">Podczas pogadanek i pokazów sprzętu towarzyszącym różnym przedsięwzięciom </w:t>
      </w:r>
      <w:r>
        <w:br/>
      </w:r>
      <w:r w:rsidRPr="004B37B7">
        <w:t xml:space="preserve">i imprezom funkcjonariusze KP PSP w Hajnówce omawiają szereg problemów związanych </w:t>
      </w:r>
      <w:r>
        <w:br/>
      </w:r>
      <w:r w:rsidRPr="004B37B7">
        <w:t xml:space="preserve">z bezpieczeństwem dzieci i młodzieży podczas wypoczynku letniego i zimowego. </w:t>
      </w:r>
    </w:p>
    <w:p w:rsidR="00D74D6C" w:rsidRPr="004B37B7" w:rsidRDefault="00D74D6C" w:rsidP="00D74D6C">
      <w:pPr>
        <w:pStyle w:val="Tekstpodstawowy"/>
        <w:tabs>
          <w:tab w:val="num" w:pos="426"/>
        </w:tabs>
        <w:spacing w:line="360" w:lineRule="auto"/>
        <w:ind w:left="426" w:hanging="426"/>
        <w:rPr>
          <w:szCs w:val="24"/>
        </w:rPr>
      </w:pPr>
      <w:r w:rsidRPr="004B37B7">
        <w:rPr>
          <w:szCs w:val="24"/>
        </w:rPr>
        <w:t xml:space="preserve">Ad. </w:t>
      </w:r>
      <w:proofErr w:type="spellStart"/>
      <w:r w:rsidRPr="004B37B7">
        <w:rPr>
          <w:szCs w:val="24"/>
        </w:rPr>
        <w:t>pkt</w:t>
      </w:r>
      <w:proofErr w:type="spellEnd"/>
      <w:r w:rsidRPr="004B37B7">
        <w:rPr>
          <w:szCs w:val="24"/>
        </w:rPr>
        <w:t xml:space="preserve"> 3. Bezpieczeństwo komunikacyjne - Prowadzenie monitoringu przewozu materiałów niebezpiecznych na drogach powiatowych, wojewódzkich i krajowych.</w:t>
      </w:r>
    </w:p>
    <w:p w:rsidR="00D74D6C" w:rsidRPr="004B37B7" w:rsidRDefault="00D74D6C" w:rsidP="00D74D6C">
      <w:pPr>
        <w:pStyle w:val="Tekstpodstawowy"/>
        <w:spacing w:line="360" w:lineRule="auto"/>
        <w:ind w:firstLine="360"/>
        <w:rPr>
          <w:szCs w:val="24"/>
        </w:rPr>
      </w:pPr>
      <w:r w:rsidRPr="004B37B7">
        <w:rPr>
          <w:szCs w:val="24"/>
        </w:rPr>
        <w:t xml:space="preserve"> </w:t>
      </w:r>
      <w:r w:rsidRPr="004B37B7">
        <w:t xml:space="preserve">Powiat hajnowski, z uwagi na swoje położenie geograficzne, stanowi jedna z głównych tras przewozu materiałów niebezpiecznych ze wschodu na zachód. Na terenie naszego powiatu znajduje się kolejowe towarowe przejście graniczne w Siemianówce, w którym dokonywana jest odprawa materiałów niebezpiecznych przewożonych koleją z Białorusi oraz innych państw byłego Związku Radzieckiego. </w:t>
      </w:r>
      <w:r w:rsidRPr="004B37B7">
        <w:rPr>
          <w:szCs w:val="24"/>
        </w:rPr>
        <w:t xml:space="preserve">Cysterny kolejowe, tu odprawione, trafiają do baz przeładunkowych znajdujących się na terenie Gminy Narewka (Terminal „INTEGRO” Sp. z o.o. Planta, 17-220 Narewka, Operator Logistyczny Paliw Płynnych Sp. z o. o. Baza Paliw Nr 15 </w:t>
      </w:r>
      <w:r>
        <w:rPr>
          <w:szCs w:val="24"/>
        </w:rPr>
        <w:br/>
      </w:r>
      <w:r w:rsidRPr="004B37B7">
        <w:rPr>
          <w:szCs w:val="24"/>
        </w:rPr>
        <w:t xml:space="preserve">w Narewce, 17-220 Narewka, „Krypton” Sp. z o. o. 17-220 Narewka, Zabłotczyzna 30), </w:t>
      </w:r>
      <w:r>
        <w:rPr>
          <w:szCs w:val="24"/>
        </w:rPr>
        <w:br/>
      </w:r>
      <w:r w:rsidRPr="004B37B7">
        <w:rPr>
          <w:szCs w:val="24"/>
        </w:rPr>
        <w:t xml:space="preserve">w których materiały niebezpieczne są przeładowywane do cystern kolejowych normalnotorowych lub do autocystern i w taki sposób zostają dystrybuowane w głąb kraju. </w:t>
      </w:r>
    </w:p>
    <w:p w:rsidR="00D74D6C" w:rsidRPr="00694E24" w:rsidRDefault="00D74D6C" w:rsidP="00D74D6C">
      <w:pPr>
        <w:pStyle w:val="Tekstpodstawowy"/>
        <w:spacing w:line="360" w:lineRule="auto"/>
        <w:ind w:firstLine="360"/>
        <w:rPr>
          <w:szCs w:val="24"/>
        </w:rPr>
      </w:pPr>
      <w:r w:rsidRPr="00694E24">
        <w:rPr>
          <w:szCs w:val="24"/>
        </w:rPr>
        <w:t xml:space="preserve">Komenda Powiatowa Państwowej Straży pożarnej w Hajnówce prowadzi monitoring przewozu materiałów niebezpiecznych, zarówno koleją jak również drogami. </w:t>
      </w:r>
      <w:r w:rsidRPr="00694E24">
        <w:t xml:space="preserve">Z uwagi na fakt </w:t>
      </w:r>
      <w:r w:rsidRPr="00694E24">
        <w:lastRenderedPageBreak/>
        <w:t xml:space="preserve">zasłaniania się tajemnicą handlową uzyskanie szczegółowych danych jest bardzo utrudnione, szczególnie jeżeli chodzi o transport samochodowy. Niemniej jednak niektóre podmioty zajmujące się dystrybucją materiałów niebezpiecznych na wniosek tut. Komendy przedstawiają dane dotyczące ilości przewożonych substancji. </w:t>
      </w:r>
      <w:r w:rsidRPr="00694E24">
        <w:rPr>
          <w:szCs w:val="24"/>
        </w:rPr>
        <w:t xml:space="preserve">Dane uzyskane od prowadzących działalność tego typu są umieszczane w Katalogu Zagrożeń Powiatu Hajnowskiego, który jest aktualizowany dwa razy w roku. </w:t>
      </w:r>
    </w:p>
    <w:p w:rsidR="00D74D6C" w:rsidRPr="00694E24" w:rsidRDefault="00D74D6C" w:rsidP="00D74D6C">
      <w:pPr>
        <w:pStyle w:val="Tekstpodstawowy"/>
        <w:spacing w:line="360" w:lineRule="auto"/>
        <w:rPr>
          <w:szCs w:val="24"/>
        </w:rPr>
      </w:pPr>
      <w:r w:rsidRPr="00694E24">
        <w:rPr>
          <w:szCs w:val="24"/>
        </w:rPr>
        <w:t>Transport drogowy na terenie powiatu hajnowskiego odbywa się drogami wojewódzkimi:</w:t>
      </w:r>
    </w:p>
    <w:p w:rsidR="00D74D6C" w:rsidRPr="00694E24" w:rsidRDefault="00D74D6C" w:rsidP="00D74D6C">
      <w:pPr>
        <w:pStyle w:val="Tekstpodstawowy"/>
        <w:numPr>
          <w:ilvl w:val="0"/>
          <w:numId w:val="2"/>
        </w:numPr>
        <w:tabs>
          <w:tab w:val="clear" w:pos="4500"/>
          <w:tab w:val="num" w:pos="360"/>
        </w:tabs>
        <w:spacing w:line="360" w:lineRule="auto"/>
        <w:ind w:left="360"/>
        <w:rPr>
          <w:szCs w:val="24"/>
        </w:rPr>
      </w:pPr>
      <w:r w:rsidRPr="00694E24">
        <w:rPr>
          <w:szCs w:val="24"/>
        </w:rPr>
        <w:t>Nr 687 (Nowosady – Narewka – Bondary);</w:t>
      </w:r>
    </w:p>
    <w:p w:rsidR="00D74D6C" w:rsidRPr="00694E24" w:rsidRDefault="00D74D6C" w:rsidP="00D74D6C">
      <w:pPr>
        <w:pStyle w:val="Tekstpodstawowy"/>
        <w:numPr>
          <w:ilvl w:val="0"/>
          <w:numId w:val="2"/>
        </w:numPr>
        <w:tabs>
          <w:tab w:val="clear" w:pos="4500"/>
          <w:tab w:val="num" w:pos="360"/>
        </w:tabs>
        <w:spacing w:line="360" w:lineRule="auto"/>
        <w:ind w:left="360"/>
        <w:rPr>
          <w:szCs w:val="24"/>
        </w:rPr>
      </w:pPr>
      <w:r w:rsidRPr="00694E24">
        <w:rPr>
          <w:szCs w:val="24"/>
        </w:rPr>
        <w:t>Nr 692 (Bielsk Podlaski – Czeremcha);</w:t>
      </w:r>
    </w:p>
    <w:p w:rsidR="00D74D6C" w:rsidRPr="00694E24" w:rsidRDefault="00D74D6C" w:rsidP="00D74D6C">
      <w:pPr>
        <w:pStyle w:val="Tekstpodstawowy"/>
        <w:numPr>
          <w:ilvl w:val="0"/>
          <w:numId w:val="2"/>
        </w:numPr>
        <w:tabs>
          <w:tab w:val="clear" w:pos="4500"/>
          <w:tab w:val="num" w:pos="360"/>
        </w:tabs>
        <w:spacing w:line="360" w:lineRule="auto"/>
        <w:ind w:left="360"/>
        <w:rPr>
          <w:szCs w:val="24"/>
        </w:rPr>
      </w:pPr>
      <w:r w:rsidRPr="00694E24">
        <w:rPr>
          <w:szCs w:val="24"/>
        </w:rPr>
        <w:t>Nr 689 (Hajnówka - Bielsk Podlaski);</w:t>
      </w:r>
    </w:p>
    <w:p w:rsidR="00D74D6C" w:rsidRPr="00694E24" w:rsidRDefault="00D74D6C" w:rsidP="00D74D6C">
      <w:pPr>
        <w:pStyle w:val="Tekstpodstawowy"/>
        <w:numPr>
          <w:ilvl w:val="0"/>
          <w:numId w:val="2"/>
        </w:numPr>
        <w:tabs>
          <w:tab w:val="clear" w:pos="4500"/>
          <w:tab w:val="num" w:pos="360"/>
        </w:tabs>
        <w:spacing w:line="360" w:lineRule="auto"/>
        <w:ind w:left="360"/>
        <w:rPr>
          <w:szCs w:val="24"/>
        </w:rPr>
      </w:pPr>
      <w:r w:rsidRPr="00694E24">
        <w:rPr>
          <w:szCs w:val="24"/>
        </w:rPr>
        <w:t>685 (Hajnówka - Narew – Białystok)</w:t>
      </w:r>
    </w:p>
    <w:p w:rsidR="00D74D6C" w:rsidRPr="00075E07" w:rsidRDefault="00D74D6C" w:rsidP="00D74D6C">
      <w:pPr>
        <w:spacing w:line="360" w:lineRule="auto"/>
        <w:jc w:val="both"/>
        <w:rPr>
          <w:sz w:val="24"/>
          <w:szCs w:val="24"/>
        </w:rPr>
      </w:pPr>
      <w:r w:rsidRPr="00694E24">
        <w:rPr>
          <w:sz w:val="24"/>
          <w:szCs w:val="24"/>
        </w:rPr>
        <w:t xml:space="preserve">Przez </w:t>
      </w:r>
      <w:r w:rsidRPr="00075E07">
        <w:rPr>
          <w:sz w:val="24"/>
          <w:szCs w:val="24"/>
        </w:rPr>
        <w:t xml:space="preserve">miasto Hajnówka w chwili obecnej nie są wyznaczone drogi do przewozu materiałów niebezpiecznych. </w:t>
      </w:r>
    </w:p>
    <w:p w:rsidR="00D74D6C" w:rsidRPr="00075E07" w:rsidRDefault="00D74D6C" w:rsidP="00D74D6C">
      <w:pPr>
        <w:pStyle w:val="Tekstpodstawowy"/>
        <w:tabs>
          <w:tab w:val="num" w:pos="426"/>
        </w:tabs>
        <w:spacing w:line="360" w:lineRule="auto"/>
        <w:ind w:left="426" w:hanging="426"/>
      </w:pPr>
      <w:r w:rsidRPr="00075E07">
        <w:t xml:space="preserve">Ad. </w:t>
      </w:r>
      <w:proofErr w:type="spellStart"/>
      <w:r w:rsidRPr="00075E07">
        <w:t>pkt</w:t>
      </w:r>
      <w:proofErr w:type="spellEnd"/>
      <w:r w:rsidRPr="00075E07">
        <w:t xml:space="preserve"> 3. Bezpieczeństwo komunikacyjne. Prowadzenie monitoringu przewozu materiałów niebezpiecznych transportem kolejowym. </w:t>
      </w:r>
    </w:p>
    <w:p w:rsidR="00D74D6C" w:rsidRPr="00075E07" w:rsidRDefault="00D74D6C" w:rsidP="00D74D6C">
      <w:pPr>
        <w:pStyle w:val="Tekstpodstawowy"/>
        <w:spacing w:line="360" w:lineRule="auto"/>
        <w:ind w:firstLine="360"/>
      </w:pPr>
      <w:r w:rsidRPr="00075E07">
        <w:t xml:space="preserve">We współpracy z PKP PLK S. A. Zakład Linii Kolejowych w Białymstoku o WCZK </w:t>
      </w:r>
      <w:r>
        <w:br/>
      </w:r>
      <w:r w:rsidRPr="00075E07">
        <w:t xml:space="preserve">w Białymstoku prowadzona jest ewidencja przewożonych materiałów koleją. Poniższa tabela przedstawia ilości materiałów niebezpiecznych przewożonych w roku 2012.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0"/>
        <w:gridCol w:w="3420"/>
        <w:gridCol w:w="2378"/>
      </w:tblGrid>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b/>
                <w:bCs/>
                <w:sz w:val="24"/>
                <w:szCs w:val="24"/>
              </w:rPr>
            </w:pPr>
            <w:r w:rsidRPr="00075E07">
              <w:rPr>
                <w:b/>
                <w:bCs/>
                <w:sz w:val="24"/>
                <w:szCs w:val="24"/>
              </w:rPr>
              <w:t>Lp.</w:t>
            </w:r>
          </w:p>
        </w:tc>
        <w:tc>
          <w:tcPr>
            <w:tcW w:w="3420" w:type="dxa"/>
          </w:tcPr>
          <w:p w:rsidR="00D74D6C" w:rsidRPr="00075E07" w:rsidRDefault="00D74D6C" w:rsidP="005F5B85">
            <w:pPr>
              <w:spacing w:line="360" w:lineRule="auto"/>
              <w:jc w:val="center"/>
              <w:rPr>
                <w:b/>
                <w:bCs/>
                <w:sz w:val="24"/>
                <w:szCs w:val="24"/>
              </w:rPr>
            </w:pPr>
            <w:r w:rsidRPr="00075E07">
              <w:rPr>
                <w:b/>
                <w:bCs/>
                <w:sz w:val="24"/>
                <w:szCs w:val="24"/>
              </w:rPr>
              <w:t>Rodzaj substancji</w:t>
            </w:r>
          </w:p>
        </w:tc>
        <w:tc>
          <w:tcPr>
            <w:tcW w:w="2378" w:type="dxa"/>
          </w:tcPr>
          <w:p w:rsidR="00D74D6C" w:rsidRDefault="00D74D6C" w:rsidP="005F5B85">
            <w:pPr>
              <w:pStyle w:val="Nagwek2"/>
              <w:spacing w:line="360" w:lineRule="auto"/>
              <w:jc w:val="center"/>
              <w:rPr>
                <w:szCs w:val="24"/>
              </w:rPr>
            </w:pPr>
            <w:r w:rsidRPr="00075E07">
              <w:rPr>
                <w:szCs w:val="24"/>
              </w:rPr>
              <w:t>Ilość</w:t>
            </w:r>
            <w:r>
              <w:rPr>
                <w:szCs w:val="24"/>
              </w:rPr>
              <w:t xml:space="preserve"> w</w:t>
            </w:r>
          </w:p>
          <w:p w:rsidR="00D74D6C" w:rsidRPr="00075E07" w:rsidRDefault="00D74D6C" w:rsidP="005F5B85">
            <w:pPr>
              <w:pStyle w:val="Nagwek2"/>
              <w:spacing w:line="360" w:lineRule="auto"/>
              <w:rPr>
                <w:szCs w:val="24"/>
              </w:rPr>
            </w:pPr>
            <w:r w:rsidRPr="00075E07">
              <w:rPr>
                <w:szCs w:val="24"/>
              </w:rPr>
              <w:t>składach / wagonach</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1</w:t>
            </w:r>
          </w:p>
        </w:tc>
        <w:tc>
          <w:tcPr>
            <w:tcW w:w="3420" w:type="dxa"/>
          </w:tcPr>
          <w:p w:rsidR="00D74D6C" w:rsidRPr="00075E07" w:rsidRDefault="00D74D6C" w:rsidP="005F5B85">
            <w:pPr>
              <w:spacing w:line="360" w:lineRule="auto"/>
              <w:jc w:val="both"/>
              <w:rPr>
                <w:sz w:val="24"/>
                <w:szCs w:val="24"/>
              </w:rPr>
            </w:pPr>
            <w:r w:rsidRPr="00075E07">
              <w:rPr>
                <w:sz w:val="24"/>
                <w:szCs w:val="24"/>
              </w:rPr>
              <w:t>Węglowodory gazowe</w:t>
            </w:r>
          </w:p>
        </w:tc>
        <w:tc>
          <w:tcPr>
            <w:tcW w:w="2378" w:type="dxa"/>
          </w:tcPr>
          <w:p w:rsidR="00D74D6C" w:rsidRPr="00075E07" w:rsidRDefault="00D74D6C" w:rsidP="005F5B85">
            <w:pPr>
              <w:spacing w:line="360" w:lineRule="auto"/>
              <w:jc w:val="center"/>
              <w:rPr>
                <w:sz w:val="24"/>
                <w:szCs w:val="24"/>
              </w:rPr>
            </w:pPr>
            <w:r w:rsidRPr="00075E07">
              <w:rPr>
                <w:rFonts w:ascii="Arial" w:hAnsi="Arial" w:cs="Arial"/>
              </w:rPr>
              <w:t>200/1919</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2</w:t>
            </w:r>
          </w:p>
        </w:tc>
        <w:tc>
          <w:tcPr>
            <w:tcW w:w="3420" w:type="dxa"/>
          </w:tcPr>
          <w:p w:rsidR="00D74D6C" w:rsidRPr="00075E07" w:rsidRDefault="00D74D6C" w:rsidP="005F5B85">
            <w:pPr>
              <w:spacing w:line="360" w:lineRule="auto"/>
              <w:jc w:val="both"/>
              <w:rPr>
                <w:sz w:val="24"/>
                <w:szCs w:val="24"/>
              </w:rPr>
            </w:pPr>
            <w:r w:rsidRPr="00075E07">
              <w:rPr>
                <w:sz w:val="24"/>
                <w:szCs w:val="24"/>
              </w:rPr>
              <w:t>Fosfor biały lub żółty</w:t>
            </w:r>
          </w:p>
        </w:tc>
        <w:tc>
          <w:tcPr>
            <w:tcW w:w="2378" w:type="dxa"/>
          </w:tcPr>
          <w:p w:rsidR="00D74D6C" w:rsidRPr="00075E07" w:rsidRDefault="00D74D6C" w:rsidP="005F5B85">
            <w:pPr>
              <w:spacing w:line="360" w:lineRule="auto"/>
              <w:jc w:val="center"/>
              <w:rPr>
                <w:sz w:val="24"/>
                <w:szCs w:val="24"/>
              </w:rPr>
            </w:pPr>
            <w:r w:rsidRPr="00075E07">
              <w:rPr>
                <w:rFonts w:ascii="Arial" w:hAnsi="Arial" w:cs="Arial"/>
              </w:rPr>
              <w:t>20/300</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3</w:t>
            </w:r>
          </w:p>
        </w:tc>
        <w:tc>
          <w:tcPr>
            <w:tcW w:w="3420" w:type="dxa"/>
          </w:tcPr>
          <w:p w:rsidR="00D74D6C" w:rsidRPr="00075E07" w:rsidRDefault="00D74D6C" w:rsidP="005F5B85">
            <w:pPr>
              <w:spacing w:line="360" w:lineRule="auto"/>
              <w:jc w:val="both"/>
              <w:rPr>
                <w:sz w:val="24"/>
                <w:szCs w:val="24"/>
              </w:rPr>
            </w:pPr>
            <w:r w:rsidRPr="00075E07">
              <w:rPr>
                <w:sz w:val="24"/>
                <w:szCs w:val="24"/>
              </w:rPr>
              <w:t>Pentan</w:t>
            </w:r>
          </w:p>
        </w:tc>
        <w:tc>
          <w:tcPr>
            <w:tcW w:w="2378" w:type="dxa"/>
          </w:tcPr>
          <w:p w:rsidR="00D74D6C" w:rsidRPr="00075E07" w:rsidRDefault="00D74D6C" w:rsidP="005F5B85">
            <w:pPr>
              <w:spacing w:line="360" w:lineRule="auto"/>
              <w:jc w:val="center"/>
              <w:rPr>
                <w:rFonts w:ascii="Arial" w:hAnsi="Arial" w:cs="Arial"/>
              </w:rPr>
            </w:pPr>
            <w:r w:rsidRPr="00075E07">
              <w:rPr>
                <w:rFonts w:ascii="Arial" w:hAnsi="Arial" w:cs="Arial"/>
              </w:rPr>
              <w:t>2/12</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4</w:t>
            </w:r>
          </w:p>
        </w:tc>
        <w:tc>
          <w:tcPr>
            <w:tcW w:w="3420" w:type="dxa"/>
          </w:tcPr>
          <w:p w:rsidR="00D74D6C" w:rsidRPr="00075E07" w:rsidRDefault="00D74D6C" w:rsidP="005F5B85">
            <w:pPr>
              <w:spacing w:line="360" w:lineRule="auto"/>
              <w:jc w:val="both"/>
              <w:rPr>
                <w:sz w:val="24"/>
                <w:szCs w:val="24"/>
              </w:rPr>
            </w:pPr>
            <w:r w:rsidRPr="00075E07">
              <w:rPr>
                <w:sz w:val="24"/>
                <w:szCs w:val="24"/>
              </w:rPr>
              <w:t>Propan</w:t>
            </w:r>
          </w:p>
        </w:tc>
        <w:tc>
          <w:tcPr>
            <w:tcW w:w="2378" w:type="dxa"/>
          </w:tcPr>
          <w:p w:rsidR="00D74D6C" w:rsidRPr="00075E07" w:rsidRDefault="00D74D6C" w:rsidP="005F5B85">
            <w:pPr>
              <w:spacing w:line="360" w:lineRule="auto"/>
              <w:jc w:val="center"/>
              <w:rPr>
                <w:sz w:val="24"/>
                <w:szCs w:val="24"/>
              </w:rPr>
            </w:pPr>
            <w:r w:rsidRPr="00075E07">
              <w:rPr>
                <w:rFonts w:ascii="Arial" w:hAnsi="Arial" w:cs="Arial"/>
              </w:rPr>
              <w:t>5/12</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5</w:t>
            </w:r>
          </w:p>
        </w:tc>
        <w:tc>
          <w:tcPr>
            <w:tcW w:w="3420" w:type="dxa"/>
          </w:tcPr>
          <w:p w:rsidR="00D74D6C" w:rsidRPr="00075E07" w:rsidRDefault="00D74D6C" w:rsidP="005F5B85">
            <w:pPr>
              <w:spacing w:line="360" w:lineRule="auto"/>
              <w:jc w:val="both"/>
              <w:rPr>
                <w:sz w:val="24"/>
                <w:szCs w:val="24"/>
              </w:rPr>
            </w:pPr>
            <w:r w:rsidRPr="00075E07">
              <w:rPr>
                <w:sz w:val="24"/>
                <w:szCs w:val="24"/>
              </w:rPr>
              <w:t>Butan</w:t>
            </w:r>
          </w:p>
        </w:tc>
        <w:tc>
          <w:tcPr>
            <w:tcW w:w="2378" w:type="dxa"/>
          </w:tcPr>
          <w:p w:rsidR="00D74D6C" w:rsidRPr="00075E07" w:rsidRDefault="00D74D6C" w:rsidP="005F5B85">
            <w:pPr>
              <w:spacing w:line="360" w:lineRule="auto"/>
              <w:jc w:val="center"/>
              <w:rPr>
                <w:sz w:val="24"/>
                <w:szCs w:val="24"/>
              </w:rPr>
            </w:pPr>
            <w:r w:rsidRPr="00075E07">
              <w:rPr>
                <w:rFonts w:ascii="Arial" w:hAnsi="Arial" w:cs="Arial"/>
              </w:rPr>
              <w:t>2/3</w:t>
            </w:r>
          </w:p>
        </w:tc>
      </w:tr>
      <w:tr w:rsidR="00D74D6C" w:rsidRPr="00075E07" w:rsidTr="005F5B85">
        <w:tblPrEx>
          <w:tblCellMar>
            <w:top w:w="0" w:type="dxa"/>
            <w:bottom w:w="0" w:type="dxa"/>
          </w:tblCellMar>
        </w:tblPrEx>
        <w:trPr>
          <w:jc w:val="center"/>
        </w:trPr>
        <w:tc>
          <w:tcPr>
            <w:tcW w:w="790" w:type="dxa"/>
          </w:tcPr>
          <w:p w:rsidR="00D74D6C" w:rsidRPr="00075E07" w:rsidRDefault="00D74D6C" w:rsidP="005F5B85">
            <w:pPr>
              <w:spacing w:line="360" w:lineRule="auto"/>
              <w:jc w:val="center"/>
              <w:rPr>
                <w:sz w:val="24"/>
                <w:szCs w:val="24"/>
              </w:rPr>
            </w:pPr>
            <w:r w:rsidRPr="00075E07">
              <w:rPr>
                <w:sz w:val="24"/>
                <w:szCs w:val="24"/>
              </w:rPr>
              <w:t>6</w:t>
            </w:r>
          </w:p>
        </w:tc>
        <w:tc>
          <w:tcPr>
            <w:tcW w:w="3420" w:type="dxa"/>
          </w:tcPr>
          <w:p w:rsidR="00D74D6C" w:rsidRPr="00075E07" w:rsidRDefault="00D74D6C" w:rsidP="005F5B85">
            <w:pPr>
              <w:spacing w:line="360" w:lineRule="auto"/>
              <w:jc w:val="both"/>
              <w:rPr>
                <w:sz w:val="24"/>
                <w:szCs w:val="24"/>
              </w:rPr>
            </w:pPr>
            <w:r w:rsidRPr="00075E07">
              <w:rPr>
                <w:sz w:val="24"/>
                <w:szCs w:val="24"/>
              </w:rPr>
              <w:t>Miny z ładunkiem rozrywającym</w:t>
            </w:r>
          </w:p>
        </w:tc>
        <w:tc>
          <w:tcPr>
            <w:tcW w:w="2378" w:type="dxa"/>
          </w:tcPr>
          <w:p w:rsidR="00D74D6C" w:rsidRPr="00075E07" w:rsidRDefault="00D74D6C" w:rsidP="005F5B85">
            <w:pPr>
              <w:spacing w:line="360" w:lineRule="auto"/>
              <w:jc w:val="center"/>
              <w:rPr>
                <w:rFonts w:ascii="Arial" w:hAnsi="Arial" w:cs="Arial"/>
              </w:rPr>
            </w:pPr>
            <w:r w:rsidRPr="00075E07">
              <w:rPr>
                <w:rFonts w:ascii="Arial" w:hAnsi="Arial" w:cs="Arial"/>
              </w:rPr>
              <w:t>1/5</w:t>
            </w:r>
          </w:p>
        </w:tc>
      </w:tr>
    </w:tbl>
    <w:p w:rsidR="00D74D6C" w:rsidRPr="00401C80" w:rsidRDefault="00D74D6C" w:rsidP="00D74D6C">
      <w:pPr>
        <w:rPr>
          <w:color w:val="FF0000"/>
          <w:sz w:val="24"/>
          <w:szCs w:val="24"/>
          <w:lang w:val="en-US"/>
        </w:rPr>
      </w:pPr>
    </w:p>
    <w:p w:rsidR="00D74D6C" w:rsidRPr="00FE21F6" w:rsidRDefault="00D74D6C" w:rsidP="00D74D6C">
      <w:pPr>
        <w:pStyle w:val="Tekstpodstawowy"/>
        <w:tabs>
          <w:tab w:val="num" w:pos="284"/>
        </w:tabs>
        <w:spacing w:line="360" w:lineRule="auto"/>
        <w:ind w:left="284" w:hanging="284"/>
      </w:pPr>
      <w:r w:rsidRPr="00FE21F6">
        <w:t xml:space="preserve">Ad. pkt. 3. Bezpieczeństwo komunikacyjne. Prowadzenie ćwiczeń z elementami ratownictwa. </w:t>
      </w:r>
    </w:p>
    <w:p w:rsidR="00D74D6C" w:rsidRPr="00FE21F6" w:rsidRDefault="00D74D6C" w:rsidP="00D74D6C">
      <w:pPr>
        <w:pStyle w:val="Tekstpodstawowy"/>
        <w:spacing w:line="360" w:lineRule="auto"/>
        <w:ind w:firstLine="284"/>
      </w:pPr>
      <w:r w:rsidRPr="00FE21F6">
        <w:t xml:space="preserve">Komenda Powiatowa PSP w Hajnówce prowadzi ciągłe szkolenie w zakresie działań związanych z ratownictwem technicznym – wypadki komunikacyjne. Załogi JRG, na bazie posiadanego sprzętu realizują w ramach doskonalenia zawodowego program związany </w:t>
      </w:r>
      <w:r>
        <w:br/>
      </w:r>
      <w:r w:rsidRPr="00FE21F6">
        <w:t>z ratownictwem technicznym.</w:t>
      </w:r>
    </w:p>
    <w:p w:rsidR="00D74D6C" w:rsidRDefault="00D74D6C" w:rsidP="00D74D6C">
      <w:pPr>
        <w:pStyle w:val="Tekstpodstawowy"/>
        <w:tabs>
          <w:tab w:val="left" w:pos="284"/>
        </w:tabs>
        <w:spacing w:line="360" w:lineRule="auto"/>
        <w:ind w:left="284" w:hanging="284"/>
      </w:pPr>
      <w:r>
        <w:t>4.  Ad. 3. Bezpieczeństwo komunikacyjne. Czynienie starań o doposażenie jednostek PSP i OSP w sprzęt ratownictwa technicznego.</w:t>
      </w:r>
    </w:p>
    <w:p w:rsidR="00D74D6C" w:rsidRPr="00401C80" w:rsidRDefault="00D74D6C" w:rsidP="00D74D6C">
      <w:pPr>
        <w:pStyle w:val="Tekstpodstawowy"/>
        <w:spacing w:line="360" w:lineRule="auto"/>
        <w:ind w:firstLine="360"/>
        <w:rPr>
          <w:color w:val="FF0000"/>
        </w:rPr>
      </w:pPr>
      <w:r>
        <w:lastRenderedPageBreak/>
        <w:t xml:space="preserve">Współpraca KP PSP w Hajnówce z Urzędami Gmin oraz Starostwem przy wsparciu finansowym Komendanta Głównego Państwowej Straży Pożarnej i Starostwa, pozwoliła na pozyskanie w 2012 roku kompletu lamp sygnalizacyjnych dla OSP Kleszczele, zestawu narzędzi hydraulicznych dla OSP Siemianówka. KP PSP w Hajnówce przekazała na rzecz OSP </w:t>
      </w:r>
      <w:r>
        <w:br/>
        <w:t>w Tofiłowcach zestaw narzędzi hydraulicznych LUKAS. JRG w Hajnówce doposażone zostało w piłę do stali i betonu oraz wąż do narzędzi hydraulicznych.</w:t>
      </w:r>
    </w:p>
    <w:p w:rsidR="00D74D6C" w:rsidRPr="00383A84" w:rsidRDefault="00D74D6C" w:rsidP="00D74D6C">
      <w:pPr>
        <w:pStyle w:val="Tekstpodstawowy"/>
        <w:tabs>
          <w:tab w:val="num" w:pos="360"/>
        </w:tabs>
        <w:spacing w:line="360" w:lineRule="auto"/>
        <w:ind w:left="360" w:hanging="360"/>
      </w:pPr>
      <w:r>
        <w:t>Ad 4</w:t>
      </w:r>
      <w:r w:rsidRPr="00383A84">
        <w:t>. Wypoczynek i rekreacja. Przegląd organizacji kolonii obozów i innych form wypoczynku dzieci i młodzieży</w:t>
      </w:r>
    </w:p>
    <w:p w:rsidR="00D74D6C" w:rsidRPr="00383A84" w:rsidRDefault="00D74D6C" w:rsidP="00D74D6C">
      <w:pPr>
        <w:spacing w:line="360" w:lineRule="auto"/>
        <w:ind w:firstLine="360"/>
        <w:jc w:val="both"/>
        <w:rPr>
          <w:sz w:val="24"/>
        </w:rPr>
      </w:pPr>
      <w:r w:rsidRPr="00383A84">
        <w:rPr>
          <w:sz w:val="24"/>
        </w:rPr>
        <w:t xml:space="preserve">W okresie poprzedzającym wakacje oraz ferie zimowe dokonano kwalifikacji obiektów przeznaczonych na organizowanie letniego oraz zimowego wypoczynku dzieci i młodzieży. Kontrole polegały na sprawdzeniu stopnia przygotowania obiektów do przyjęcia grup dzieci młodzieży pod względem ochrony ppoż. Sprawdzono między innymi wyposażenie obiektów </w:t>
      </w:r>
      <w:r>
        <w:rPr>
          <w:sz w:val="24"/>
        </w:rPr>
        <w:br/>
      </w:r>
      <w:r w:rsidRPr="00383A84">
        <w:rPr>
          <w:sz w:val="24"/>
        </w:rPr>
        <w:t>w podręczny sprzęt gaśniczy, warunki ewakuacji, stan instalacji użytkowych oraz znajomość postępowania właścicieli, pracowników, zarządców  tych obiektów w przypadku powstania pożaru bądź innego miejscowego zagrożenia.</w:t>
      </w:r>
    </w:p>
    <w:p w:rsidR="00D74D6C" w:rsidRPr="00383A84" w:rsidRDefault="00D74D6C" w:rsidP="00D74D6C">
      <w:pPr>
        <w:spacing w:line="360" w:lineRule="auto"/>
        <w:ind w:left="360"/>
        <w:jc w:val="both"/>
        <w:rPr>
          <w:sz w:val="24"/>
        </w:rPr>
      </w:pPr>
      <w:r w:rsidRPr="00383A84">
        <w:rPr>
          <w:sz w:val="24"/>
        </w:rPr>
        <w:t>Nie prowadzono przeglądu obozów podczas trwania kolonii.</w:t>
      </w:r>
    </w:p>
    <w:p w:rsidR="00D74D6C" w:rsidRPr="000D6710" w:rsidRDefault="00D74D6C" w:rsidP="00D74D6C">
      <w:pPr>
        <w:tabs>
          <w:tab w:val="left" w:pos="284"/>
        </w:tabs>
        <w:spacing w:line="360" w:lineRule="auto"/>
        <w:ind w:left="360" w:hanging="360"/>
        <w:jc w:val="both"/>
        <w:rPr>
          <w:sz w:val="24"/>
          <w:szCs w:val="24"/>
        </w:rPr>
      </w:pPr>
      <w:r w:rsidRPr="000D6710">
        <w:rPr>
          <w:sz w:val="24"/>
        </w:rPr>
        <w:t xml:space="preserve">6. </w:t>
      </w:r>
      <w:r w:rsidRPr="000D6710">
        <w:rPr>
          <w:sz w:val="24"/>
          <w:szCs w:val="24"/>
        </w:rPr>
        <w:t xml:space="preserve">Ad 4. Wypoczynek i rekreacja. Edukacja młodzieży szkolnej w zakresie ochrony przeciwpożarowej. </w:t>
      </w:r>
    </w:p>
    <w:p w:rsidR="00D74D6C" w:rsidRPr="000D6710" w:rsidRDefault="00D74D6C" w:rsidP="00D74D6C">
      <w:pPr>
        <w:spacing w:line="360" w:lineRule="auto"/>
        <w:ind w:firstLine="360"/>
        <w:jc w:val="both"/>
        <w:rPr>
          <w:sz w:val="24"/>
          <w:szCs w:val="24"/>
        </w:rPr>
      </w:pPr>
      <w:r w:rsidRPr="000D6710">
        <w:rPr>
          <w:sz w:val="24"/>
          <w:szCs w:val="24"/>
        </w:rPr>
        <w:t xml:space="preserve">OSP Hajnówka wspólnie z Komendą Powiatową Państwowej Straży Pożarnej w Hajnówce </w:t>
      </w:r>
      <w:r w:rsidRPr="000D6710">
        <w:rPr>
          <w:sz w:val="24"/>
          <w:szCs w:val="24"/>
        </w:rPr>
        <w:br/>
        <w:t xml:space="preserve">w 2012 roku organizowała projekt powszechnej nauki pływania pt.: "Młodzież powiatu hajnowskiego uczy się pływać 2012". W tegorocznej edycji projektu weźmie udział 255 osób </w:t>
      </w:r>
      <w:r>
        <w:rPr>
          <w:sz w:val="24"/>
          <w:szCs w:val="24"/>
        </w:rPr>
        <w:br/>
      </w:r>
      <w:r w:rsidRPr="000D6710">
        <w:rPr>
          <w:sz w:val="24"/>
          <w:szCs w:val="24"/>
        </w:rPr>
        <w:t>z terenu całego powiatu.</w:t>
      </w:r>
    </w:p>
    <w:p w:rsidR="00D74D6C" w:rsidRPr="003C46AF" w:rsidRDefault="00D74D6C" w:rsidP="00D74D6C">
      <w:pPr>
        <w:spacing w:line="360" w:lineRule="auto"/>
        <w:ind w:firstLine="360"/>
        <w:jc w:val="both"/>
        <w:rPr>
          <w:sz w:val="24"/>
        </w:rPr>
      </w:pPr>
      <w:r w:rsidRPr="000D6710">
        <w:rPr>
          <w:sz w:val="24"/>
          <w:szCs w:val="24"/>
        </w:rPr>
        <w:t>Komenda Powiatowa Państwowej Straży Pożarnej w Hajnówce, we współpracy z Zarządem Oddziału Powiatowego Związku Ochotniczych Straży Pożarnych RP w</w:t>
      </w:r>
      <w:r w:rsidRPr="003C46AF">
        <w:rPr>
          <w:sz w:val="24"/>
        </w:rPr>
        <w:t xml:space="preserve"> Hajnówce zorganizowała konkurs o tematyce pożarniczej "Młodzież zapobiega pożarom". Zostały opracowane zestawy pytań dla poszczególnych grup wiekowych, udostępniono materiały dotyczące ochrony przeciwpożarowej uczestnikom konkursu oraz zapewniono obsadę komisji </w:t>
      </w:r>
      <w:r w:rsidRPr="003C46AF">
        <w:rPr>
          <w:sz w:val="24"/>
        </w:rPr>
        <w:br/>
        <w:t xml:space="preserve">w trakcie konkursu przeprowadzonego w siedzibie Komendy Powiatowej PSP w Hajnówce. </w:t>
      </w:r>
    </w:p>
    <w:p w:rsidR="00D74D6C" w:rsidRPr="003C46AF" w:rsidRDefault="00D74D6C" w:rsidP="00D74D6C">
      <w:pPr>
        <w:spacing w:line="360" w:lineRule="auto"/>
        <w:ind w:firstLine="360"/>
        <w:jc w:val="both"/>
        <w:rPr>
          <w:sz w:val="24"/>
        </w:rPr>
      </w:pPr>
      <w:r w:rsidRPr="003C46AF">
        <w:rPr>
          <w:sz w:val="24"/>
        </w:rPr>
        <w:t>Obsługa wycieczek dzieci i młodzieży.</w:t>
      </w:r>
      <w:r w:rsidRPr="003C46AF">
        <w:t xml:space="preserve"> </w:t>
      </w:r>
      <w:r w:rsidRPr="003C46AF">
        <w:rPr>
          <w:sz w:val="24"/>
        </w:rPr>
        <w:t>Podczas pobytu dzieci i młodzieży w jednostkach PSP strażacy zapoznali uczestników wycieczek ze specyfiką służby w straży pożarnej. Omówili podstawowe zasady postępowania w przypadku powstania pożaru lub innego miejscowego zagrożenia w tym również zasady użycia podręcznego sprzętu gaśniczego. Ponadto dokonano pokazu sprzętu będącego na wyposażeniu samochodów bojowych.</w:t>
      </w:r>
    </w:p>
    <w:p w:rsidR="00D74D6C" w:rsidRPr="00FA0009" w:rsidRDefault="00D74D6C" w:rsidP="00D74D6C">
      <w:pPr>
        <w:pStyle w:val="Tekstpodstawowywcity"/>
        <w:tabs>
          <w:tab w:val="num" w:pos="360"/>
        </w:tabs>
        <w:spacing w:line="360" w:lineRule="auto"/>
        <w:ind w:left="360" w:hanging="360"/>
      </w:pPr>
      <w:r w:rsidRPr="00FA0009">
        <w:lastRenderedPageBreak/>
        <w:t xml:space="preserve">Ad 5. Zagrożenia kryzysowe. Prowadzenie planowanych kontroli obiektów zaliczanych do kategorii zagrożenia ludzi. </w:t>
      </w:r>
    </w:p>
    <w:p w:rsidR="00D74D6C" w:rsidRPr="00FA0009" w:rsidRDefault="00D74D6C" w:rsidP="00D74D6C">
      <w:pPr>
        <w:pStyle w:val="Tekstpodstawowywcity"/>
        <w:spacing w:line="360" w:lineRule="auto"/>
        <w:ind w:firstLine="360"/>
      </w:pPr>
      <w:r w:rsidRPr="00FA0009">
        <w:t>Czynności kontrolno - rozpoznawcze prowadzone są w oparciu o opracowany roczny plan kontroli. Obiekty użyteczności publicznej, w których w roku 2012 prowadzone są kontrole to: szkoły, ośrodki kultury, hotele, domy wczasowe i pensjonaty, domy pomocy społecznej, lokale gastronomiczne.  W przypadku stwierdzenia uchybień naruszających przepisy z zakresu ochrony przeciwpożarowej wydano decyzje administracyjne nakazujące usunięcie w określonych terminach występujących usterek. Najczęściej spotykane nieprawidłowości to : brak okresowych badań podręcznego sprzętu gaśniczego, bak okresowych badań instalacji użytkowych, brak opracowanych instrukcji bezpieczeństwa pożarowego, brak badań wewnętrznych sieci hydrantowych, brak przeszkolenia pracowników z zakresu ochrony ppoż.</w:t>
      </w:r>
    </w:p>
    <w:p w:rsidR="00D74D6C" w:rsidRPr="00FA0009" w:rsidRDefault="00D74D6C" w:rsidP="00D74D6C">
      <w:pPr>
        <w:pStyle w:val="Tekstpodstawowywcity"/>
        <w:numPr>
          <w:ilvl w:val="0"/>
          <w:numId w:val="1"/>
        </w:numPr>
        <w:spacing w:line="360" w:lineRule="auto"/>
      </w:pPr>
      <w:r w:rsidRPr="00FA0009">
        <w:t>Ad 5. Zagrożenia kryzysowe. Patrolowanie obszarów leśnych w okresie suszy i wzmożonej penetracji ludności w sezonie turystycznym i zbiorów runa leśnego – w 2012 roku nie prowadzono.</w:t>
      </w:r>
    </w:p>
    <w:p w:rsidR="00D74D6C" w:rsidRPr="003A082A" w:rsidRDefault="00D74D6C" w:rsidP="00D74D6C">
      <w:pPr>
        <w:pStyle w:val="Tekstpodstawowywcity"/>
        <w:numPr>
          <w:ilvl w:val="0"/>
          <w:numId w:val="1"/>
        </w:numPr>
        <w:spacing w:line="360" w:lineRule="auto"/>
      </w:pPr>
      <w:r w:rsidRPr="003A082A">
        <w:t>Ad 5. Zagrożenia kryzysowe. Utrzymanie przejezdności dróg i punktów czerpania wody na obszarach leśnych.</w:t>
      </w:r>
    </w:p>
    <w:p w:rsidR="00D74D6C" w:rsidRPr="003A082A" w:rsidRDefault="00D74D6C" w:rsidP="00D74D6C">
      <w:pPr>
        <w:pStyle w:val="Tekstpodstawowywcity"/>
        <w:spacing w:line="360" w:lineRule="auto"/>
        <w:ind w:firstLine="360"/>
      </w:pPr>
      <w:r w:rsidRPr="003A082A">
        <w:t xml:space="preserve">W okresie poprzedzającym wzmożoną palność w lasach będących na terenie powiatu przeprowadzono w 2012 roku czynności kontrolno– rozpoznawcze, podczas których głównym elementem, na który zwracano uwagę, był stan przejezdności dróg oraz punktów czerpania wody do celów gaśniczych. Należy stwierdzić, iż wszystkie nadleśnictwa ze zrozumieniem podchodzą do tego problemu, czego efektem jest stała poprawa warunków zaopatrzenia w wodę na wypadek pożaru leśnego. </w:t>
      </w:r>
    </w:p>
    <w:p w:rsidR="00D74D6C" w:rsidRPr="003A082A" w:rsidRDefault="00D74D6C" w:rsidP="00D74D6C">
      <w:pPr>
        <w:pStyle w:val="Tekstpodstawowywcity"/>
        <w:spacing w:line="360" w:lineRule="auto"/>
        <w:ind w:firstLine="360"/>
      </w:pPr>
      <w:r w:rsidRPr="003A082A">
        <w:t>Zgodnie z rocznym planem pracy w miesiącu kwietniu bieżącego roku zostaną przeprowadzone czynności kontrolno– rozpoznawcze na terenach leśnych, mających na celu kreślenie stopnia przygotowania nadleśnictw do okresu wzmożonego zagrożenia pożarowego obszarów leśnych.</w:t>
      </w:r>
    </w:p>
    <w:p w:rsidR="00D74D6C" w:rsidRPr="00B06821" w:rsidRDefault="00D74D6C" w:rsidP="00D74D6C">
      <w:pPr>
        <w:pStyle w:val="Tekstpodstawowywcity"/>
        <w:spacing w:line="360" w:lineRule="auto"/>
        <w:ind w:left="426" w:hanging="426"/>
      </w:pPr>
      <w:r w:rsidRPr="00B06821">
        <w:t>10  Ad 5. Zagrożenia kryzysowe. Podejmowanie działań w zakresie polepszenia przygotowania jednostek PSP i OSP do usuwania skutków zdarzeń.</w:t>
      </w:r>
    </w:p>
    <w:p w:rsidR="00D74D6C" w:rsidRPr="00B06821" w:rsidRDefault="00D74D6C" w:rsidP="00D74D6C">
      <w:pPr>
        <w:pStyle w:val="Tekstpodstawowywcity"/>
        <w:spacing w:line="360" w:lineRule="auto"/>
        <w:ind w:firstLine="360"/>
      </w:pPr>
      <w:r w:rsidRPr="00B06821">
        <w:t xml:space="preserve">W 2012 roku we wszystkich jednostkach OSP posiadających samochody pożarnicze przeprowadzono inspekcje gotowości operacyjnej w zakresie przygotowania do prowadzenia działań ratowniczo - gaśniczych. Informacje zbiorcze zostały przesłane do poszczególnych gmin. </w:t>
      </w:r>
    </w:p>
    <w:p w:rsidR="00D74D6C" w:rsidRPr="00B06821" w:rsidRDefault="00D74D6C" w:rsidP="00D74D6C">
      <w:pPr>
        <w:pStyle w:val="Tekstpodstawowywcity"/>
        <w:spacing w:line="360" w:lineRule="auto"/>
        <w:ind w:firstLine="360"/>
      </w:pPr>
      <w:r w:rsidRPr="00B06821">
        <w:t>Przeprowadzono następujące kursy dla strażaków OSP powiatu hajnowskiego:</w:t>
      </w:r>
    </w:p>
    <w:p w:rsidR="00D74D6C" w:rsidRPr="00B06821" w:rsidRDefault="00D74D6C" w:rsidP="00D74D6C">
      <w:pPr>
        <w:pStyle w:val="Tekstpodstawowywcity"/>
        <w:spacing w:line="360" w:lineRule="auto"/>
        <w:ind w:firstLine="360"/>
      </w:pPr>
      <w:r w:rsidRPr="00B06821">
        <w:t>- szkolenie strażaków ratowników II stopnia - przeszkolono 121 strażaków,</w:t>
      </w:r>
    </w:p>
    <w:p w:rsidR="00D74D6C" w:rsidRPr="00B06821" w:rsidRDefault="00D74D6C" w:rsidP="00D74D6C">
      <w:pPr>
        <w:pStyle w:val="Tekstpodstawowywcity"/>
        <w:numPr>
          <w:ilvl w:val="0"/>
          <w:numId w:val="3"/>
        </w:numPr>
        <w:tabs>
          <w:tab w:val="clear" w:pos="720"/>
          <w:tab w:val="num" w:pos="426"/>
        </w:tabs>
        <w:spacing w:line="360" w:lineRule="auto"/>
        <w:ind w:left="426" w:hanging="426"/>
      </w:pPr>
      <w:r w:rsidRPr="00B06821">
        <w:lastRenderedPageBreak/>
        <w:t>Ad 5. Zagrożenia kryzysowe. Rozszerzenie radiowego systemu sterowania systemem alarmowym.</w:t>
      </w:r>
    </w:p>
    <w:p w:rsidR="00D74D6C" w:rsidRPr="00B06821" w:rsidRDefault="00D74D6C" w:rsidP="00D74D6C">
      <w:pPr>
        <w:pStyle w:val="Tekstpodstawowywcity"/>
        <w:spacing w:line="360" w:lineRule="auto"/>
        <w:ind w:firstLine="360"/>
      </w:pPr>
      <w:r w:rsidRPr="00B06821">
        <w:t>Wszystkie OSP będące w Krajowym Systemie Ratowniczo – Gaśniczym posiadają zamontowane systemy selektywnego wywołania, którego sterowanie odbywa się z Powiatowego Stanowiska Kierowania PSP w Hajnówce. Według posiadanego rozeznania nie planuje się wyposażenie innych jednostek spoza KSRG w ww. system.</w:t>
      </w:r>
    </w:p>
    <w:p w:rsidR="00D74D6C" w:rsidRPr="003A082A" w:rsidRDefault="00D74D6C" w:rsidP="00D74D6C">
      <w:pPr>
        <w:pStyle w:val="Tekstpodstawowywcity"/>
        <w:numPr>
          <w:ilvl w:val="0"/>
          <w:numId w:val="3"/>
        </w:numPr>
        <w:tabs>
          <w:tab w:val="clear" w:pos="720"/>
          <w:tab w:val="num" w:pos="426"/>
        </w:tabs>
        <w:spacing w:line="360" w:lineRule="auto"/>
        <w:ind w:left="420" w:hanging="420"/>
      </w:pPr>
      <w:r w:rsidRPr="003A082A">
        <w:t xml:space="preserve">Ad 5. Zagrożenia kryzysowe. Szkolenie formacji OC w zakładach pracy i kontrola zakładów. </w:t>
      </w:r>
    </w:p>
    <w:p w:rsidR="00D74D6C" w:rsidRPr="003A082A" w:rsidRDefault="00D74D6C" w:rsidP="00D74D6C">
      <w:pPr>
        <w:pStyle w:val="Tekstpodstawowywcity"/>
        <w:spacing w:line="360" w:lineRule="auto"/>
        <w:ind w:firstLine="420"/>
      </w:pPr>
      <w:r w:rsidRPr="003A082A">
        <w:t xml:space="preserve">Komenda Powiatowa PSP nie prowadzi szkoleń formacji OC. </w:t>
      </w:r>
    </w:p>
    <w:p w:rsidR="00D74D6C" w:rsidRPr="003A082A" w:rsidRDefault="00D74D6C" w:rsidP="00D74D6C">
      <w:pPr>
        <w:pStyle w:val="Tekstpodstawowywcity"/>
        <w:spacing w:line="360" w:lineRule="auto"/>
        <w:ind w:firstLine="420"/>
      </w:pPr>
      <w:r w:rsidRPr="003A082A">
        <w:t xml:space="preserve">Czynności kontrolno – rozpoznawcze w zakładach pracy prowadzone są w oparciu o roczny plan kontroli. Obiekty wytypowane: stacje paliw i gazu płynnego, bazy i rozlewnie paliw, budynki produkcyjne (stwarzające potencjalne zagrożenie pożarowe). W obiektach </w:t>
      </w:r>
      <w:r w:rsidRPr="003A082A">
        <w:br/>
        <w:t xml:space="preserve">o szczególnym zagrożeniu wystąpienia poważnej awarii przemysłowej (na terenie powiatu hajnowskiego występują 4 takie obiekty) przeprowadzane są rokrocznie kontrole z udziałem przedstawiciela Komendy Wojewódzkiej PSP w Białymstoku. </w:t>
      </w:r>
    </w:p>
    <w:p w:rsidR="00D74D6C" w:rsidRDefault="00D74D6C" w:rsidP="00D74D6C">
      <w:pPr>
        <w:pStyle w:val="Tekstpodstawowywcity"/>
        <w:spacing w:line="360" w:lineRule="auto"/>
        <w:ind w:left="420" w:firstLine="0"/>
      </w:pPr>
      <w:r>
        <w:t xml:space="preserve"> </w:t>
      </w:r>
    </w:p>
    <w:p w:rsidR="00D74D6C" w:rsidRDefault="00D74D6C" w:rsidP="00D74D6C">
      <w:pPr>
        <w:pStyle w:val="Tekstpodstawowywcity"/>
        <w:spacing w:line="360" w:lineRule="auto"/>
        <w:ind w:left="420" w:firstLine="0"/>
      </w:pPr>
      <w:r>
        <w:tab/>
      </w:r>
      <w:r>
        <w:tab/>
      </w:r>
      <w:r>
        <w:tab/>
      </w:r>
      <w:r>
        <w:tab/>
      </w:r>
      <w:r>
        <w:tab/>
      </w:r>
      <w:r>
        <w:tab/>
      </w:r>
      <w:r>
        <w:tab/>
        <w:t>Podpisał:</w:t>
      </w:r>
    </w:p>
    <w:p w:rsidR="00D74D6C" w:rsidRDefault="00D74D6C" w:rsidP="00D74D6C">
      <w:pPr>
        <w:pStyle w:val="Tekstpodstawowywcity"/>
        <w:ind w:left="420" w:firstLine="0"/>
      </w:pPr>
      <w:r>
        <w:tab/>
      </w:r>
      <w:r>
        <w:tab/>
      </w:r>
      <w:r>
        <w:tab/>
      </w:r>
      <w:r>
        <w:tab/>
      </w:r>
      <w:r>
        <w:tab/>
      </w:r>
      <w:r>
        <w:tab/>
      </w:r>
      <w:r>
        <w:tab/>
        <w:t xml:space="preserve">Komendant Powiatowy </w:t>
      </w:r>
    </w:p>
    <w:p w:rsidR="00D74D6C" w:rsidRDefault="00D74D6C" w:rsidP="00D74D6C">
      <w:pPr>
        <w:pStyle w:val="Tekstpodstawowywcity"/>
        <w:ind w:left="420" w:firstLine="0"/>
      </w:pPr>
      <w:r>
        <w:tab/>
      </w:r>
      <w:r>
        <w:tab/>
      </w:r>
      <w:r>
        <w:tab/>
      </w:r>
      <w:r>
        <w:tab/>
      </w:r>
      <w:r>
        <w:tab/>
      </w:r>
      <w:r>
        <w:tab/>
      </w:r>
      <w:r>
        <w:tab/>
        <w:t>Państwowej Straży Pożarnej</w:t>
      </w:r>
    </w:p>
    <w:p w:rsidR="00D74D6C" w:rsidRDefault="00D74D6C" w:rsidP="00D74D6C">
      <w:pPr>
        <w:pStyle w:val="Tekstpodstawowywcity"/>
        <w:ind w:left="420" w:firstLine="0"/>
      </w:pPr>
      <w:r>
        <w:tab/>
      </w:r>
      <w:r>
        <w:tab/>
      </w:r>
      <w:r>
        <w:tab/>
      </w:r>
      <w:r>
        <w:tab/>
      </w:r>
      <w:r>
        <w:tab/>
      </w:r>
      <w:r>
        <w:tab/>
      </w:r>
      <w:r>
        <w:tab/>
        <w:t xml:space="preserve">st. bryg. mgr inż. Jarosław </w:t>
      </w:r>
      <w:proofErr w:type="spellStart"/>
      <w:r>
        <w:t>Trochimczyk</w:t>
      </w:r>
      <w:proofErr w:type="spellEnd"/>
    </w:p>
    <w:p w:rsidR="00D74D6C" w:rsidRDefault="00D74D6C" w:rsidP="00D74D6C">
      <w:pPr>
        <w:pStyle w:val="Tekstpodstawowywcity"/>
        <w:spacing w:line="360" w:lineRule="auto"/>
        <w:ind w:left="420" w:firstLine="0"/>
      </w:pPr>
      <w:r>
        <w:tab/>
      </w:r>
      <w:r>
        <w:tab/>
      </w:r>
      <w:r>
        <w:tab/>
      </w:r>
      <w:r>
        <w:tab/>
      </w:r>
      <w:r>
        <w:tab/>
      </w:r>
      <w:r>
        <w:tab/>
      </w:r>
      <w:r>
        <w:tab/>
      </w:r>
      <w:r>
        <w:tab/>
      </w:r>
    </w:p>
    <w:p w:rsidR="00D74D6C" w:rsidRDefault="00D74D6C" w:rsidP="00D74D6C">
      <w:pPr>
        <w:pStyle w:val="Tekstpodstawowywcity"/>
        <w:spacing w:line="360" w:lineRule="auto"/>
        <w:ind w:left="420" w:firstLine="0"/>
      </w:pPr>
    </w:p>
    <w:p w:rsidR="00D74D6C" w:rsidRDefault="00D74D6C" w:rsidP="00D74D6C">
      <w:pPr>
        <w:pStyle w:val="Tekstpodstawowywcity"/>
        <w:spacing w:line="360" w:lineRule="auto"/>
        <w:ind w:left="420" w:firstLine="0"/>
      </w:pPr>
    </w:p>
    <w:p w:rsidR="00D74D6C" w:rsidRDefault="00D74D6C" w:rsidP="00D74D6C">
      <w:pPr>
        <w:pStyle w:val="Tekstpodstawowywcity"/>
        <w:spacing w:line="360" w:lineRule="auto"/>
        <w:ind w:left="5387" w:firstLine="0"/>
      </w:pPr>
      <w:r>
        <w:t xml:space="preserve"> </w:t>
      </w:r>
    </w:p>
    <w:p w:rsidR="005F7713" w:rsidRDefault="005F7713"/>
    <w:sectPr w:rsidR="005F7713">
      <w:pgSz w:w="11907" w:h="16840"/>
      <w:pgMar w:top="1134" w:right="1134" w:bottom="1418"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026C9"/>
    <w:multiLevelType w:val="singleLevel"/>
    <w:tmpl w:val="6704715C"/>
    <w:lvl w:ilvl="0">
      <w:start w:val="8"/>
      <w:numFmt w:val="decimal"/>
      <w:lvlText w:val="%1."/>
      <w:lvlJc w:val="left"/>
      <w:pPr>
        <w:tabs>
          <w:tab w:val="num" w:pos="360"/>
        </w:tabs>
        <w:ind w:left="360" w:hanging="360"/>
      </w:pPr>
    </w:lvl>
  </w:abstractNum>
  <w:abstractNum w:abstractNumId="1">
    <w:nsid w:val="24CD12C1"/>
    <w:multiLevelType w:val="hybridMultilevel"/>
    <w:tmpl w:val="BAEA4F2E"/>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8E31D95"/>
    <w:multiLevelType w:val="hybridMultilevel"/>
    <w:tmpl w:val="5F968092"/>
    <w:lvl w:ilvl="0">
      <w:start w:val="6"/>
      <w:numFmt w:val="bullet"/>
      <w:lvlText w:val=""/>
      <w:lvlJc w:val="left"/>
      <w:pPr>
        <w:tabs>
          <w:tab w:val="num" w:pos="4500"/>
        </w:tabs>
        <w:ind w:left="4500" w:hanging="360"/>
      </w:pPr>
      <w:rPr>
        <w:rFonts w:ascii="Symbol" w:hAnsi="Symbol"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20"/>
  <w:displayHorizontalDrawingGridEvery w:val="0"/>
  <w:displayVerticalDrawingGridEvery w:val="2"/>
  <w:characterSpacingControl w:val="doNotCompress"/>
  <w:compat/>
  <w:rsids>
    <w:rsidRoot w:val="00D74D6C"/>
    <w:rsid w:val="000F61F6"/>
    <w:rsid w:val="00132B4F"/>
    <w:rsid w:val="00175503"/>
    <w:rsid w:val="00315145"/>
    <w:rsid w:val="0033421F"/>
    <w:rsid w:val="005370EC"/>
    <w:rsid w:val="00567E16"/>
    <w:rsid w:val="00576788"/>
    <w:rsid w:val="005F7713"/>
    <w:rsid w:val="0068787C"/>
    <w:rsid w:val="006E2C69"/>
    <w:rsid w:val="00751CAC"/>
    <w:rsid w:val="00865E7A"/>
    <w:rsid w:val="00970E78"/>
    <w:rsid w:val="009B5F6E"/>
    <w:rsid w:val="009C2105"/>
    <w:rsid w:val="009D6382"/>
    <w:rsid w:val="00B9210C"/>
    <w:rsid w:val="00CD5AB6"/>
    <w:rsid w:val="00D74D6C"/>
    <w:rsid w:val="00D974D4"/>
    <w:rsid w:val="00E6440A"/>
    <w:rsid w:val="00E97D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D6C"/>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D74D6C"/>
    <w:pPr>
      <w:keepNex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4D6C"/>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D74D6C"/>
    <w:pPr>
      <w:jc w:val="both"/>
    </w:pPr>
    <w:rPr>
      <w:sz w:val="24"/>
    </w:rPr>
  </w:style>
  <w:style w:type="character" w:customStyle="1" w:styleId="TekstpodstawowyZnak">
    <w:name w:val="Tekst podstawowy Znak"/>
    <w:basedOn w:val="Domylnaczcionkaakapitu"/>
    <w:link w:val="Tekstpodstawowy"/>
    <w:rsid w:val="00D74D6C"/>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D74D6C"/>
    <w:pPr>
      <w:ind w:firstLine="708"/>
      <w:jc w:val="both"/>
    </w:pPr>
    <w:rPr>
      <w:sz w:val="24"/>
    </w:rPr>
  </w:style>
  <w:style w:type="character" w:customStyle="1" w:styleId="TekstpodstawowywcityZnak">
    <w:name w:val="Tekst podstawowy wcięty Znak"/>
    <w:basedOn w:val="Domylnaczcionkaakapitu"/>
    <w:link w:val="Tekstpodstawowywcity"/>
    <w:rsid w:val="00D74D6C"/>
    <w:rPr>
      <w:rFonts w:ascii="Times New Roman" w:eastAsia="Times New Roman" w:hAnsi="Times New Roman"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8520</Characters>
  <Application>Microsoft Office Word</Application>
  <DocSecurity>0</DocSecurity>
  <Lines>71</Lines>
  <Paragraphs>19</Paragraphs>
  <ScaleCrop>false</ScaleCrop>
  <Company>Starostwo Powiatowe</Company>
  <LinksUpToDate>false</LinksUpToDate>
  <CharactersWithSpaces>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Kryzysowe</dc:creator>
  <cp:keywords/>
  <dc:description/>
  <cp:lastModifiedBy>Kryzysowe</cp:lastModifiedBy>
  <cp:revision>1</cp:revision>
  <dcterms:created xsi:type="dcterms:W3CDTF">2013-02-11T14:04:00Z</dcterms:created>
  <dcterms:modified xsi:type="dcterms:W3CDTF">2013-02-11T14:04:00Z</dcterms:modified>
</cp:coreProperties>
</file>